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C09" w:rsidRDefault="00544C09">
      <w:r>
        <w:t>Seminarankündigung Sommer 2015:</w:t>
      </w:r>
    </w:p>
    <w:p w:rsidR="00544C09" w:rsidRPr="00544C09" w:rsidRDefault="001D3C22" w:rsidP="00544C09">
      <w:pPr>
        <w:rPr>
          <w:b/>
          <w:sz w:val="40"/>
          <w:szCs w:val="40"/>
        </w:rPr>
      </w:pPr>
      <w:hyperlink r:id="rId5" w:tgtFrame="lvDetail" w:history="1">
        <w:r w:rsidR="00544C09" w:rsidRPr="00544C09">
          <w:rPr>
            <w:rStyle w:val="bold"/>
            <w:b/>
            <w:color w:val="0000FF"/>
            <w:sz w:val="40"/>
            <w:szCs w:val="40"/>
          </w:rPr>
          <w:t>Chemieunterricht am Puls der Forschung</w:t>
        </w:r>
      </w:hyperlink>
      <w:r w:rsidR="00544C09" w:rsidRPr="00544C09">
        <w:rPr>
          <w:b/>
          <w:sz w:val="40"/>
          <w:szCs w:val="40"/>
        </w:rPr>
        <w:t xml:space="preserve"> </w:t>
      </w:r>
    </w:p>
    <w:p w:rsidR="00544C09" w:rsidRDefault="00544C09" w:rsidP="00544C09">
      <w:r>
        <w:t>13. -16. 7. 2015</w:t>
      </w:r>
    </w:p>
    <w:p w:rsidR="00544C09" w:rsidRPr="00BB56CC" w:rsidRDefault="00544C09" w:rsidP="00BB56CC">
      <w:pPr>
        <w:spacing w:after="0" w:line="240" w:lineRule="auto"/>
      </w:pPr>
      <w:r w:rsidRPr="00BB56CC">
        <w:t>Veranstaltungsort:</w:t>
      </w:r>
      <w:r w:rsidR="00BB56CC" w:rsidRPr="00BB56CC">
        <w:t xml:space="preserve"> </w:t>
      </w:r>
      <w:r w:rsidRPr="00BB56CC">
        <w:t>Chemie-Ingenieurschule Graz</w:t>
      </w:r>
      <w:r w:rsidRPr="00BB56CC">
        <w:br/>
      </w:r>
    </w:p>
    <w:p w:rsidR="00544C09" w:rsidRDefault="00544C09">
      <w:r w:rsidRPr="00BB56CC">
        <w:t>In Kooperation mit der Gesellschaft Österreichischer Chemiker bietet das AECC Chemie im Sommer 2015 ein mehr</w:t>
      </w:r>
      <w:r w:rsidR="00B37ED4">
        <w:softHyphen/>
      </w:r>
      <w:r w:rsidRPr="00BB56CC">
        <w:t>tägiges Seminar an, das einen Brückenschlag zwischen aktueller Forschung österreichi</w:t>
      </w:r>
      <w:r w:rsidR="00BB56CC">
        <w:softHyphen/>
      </w:r>
      <w:r w:rsidRPr="00BB56CC">
        <w:t>scher Chemiker/in</w:t>
      </w:r>
      <w:r w:rsidR="00B37ED4">
        <w:softHyphen/>
      </w:r>
      <w:r w:rsidRPr="00BB56CC">
        <w:t>nen und Fachdidaktik wagt: Drei ausgewählte österreichische Chemiker/innen stel</w:t>
      </w:r>
      <w:r w:rsidR="00BB56CC">
        <w:softHyphen/>
      </w:r>
      <w:r w:rsidRPr="00BB56CC">
        <w:t>len ihre aktuellen For</w:t>
      </w:r>
      <w:r w:rsidR="00B37ED4">
        <w:softHyphen/>
      </w:r>
      <w:r w:rsidRPr="00BB56CC">
        <w:t>schungs</w:t>
      </w:r>
      <w:r w:rsidR="00B37ED4">
        <w:softHyphen/>
      </w:r>
      <w:r w:rsidRPr="00BB56CC">
        <w:t>gebiete vor, sowie dazu passende Unterrichtsmaterialien, die in Zusam</w:t>
      </w:r>
      <w:r w:rsidR="00BB56CC">
        <w:softHyphen/>
      </w:r>
      <w:r w:rsidRPr="00BB56CC">
        <w:t>men</w:t>
      </w:r>
      <w:r w:rsidR="00BB56CC">
        <w:softHyphen/>
      </w:r>
      <w:r w:rsidRPr="00BB56CC">
        <w:t>arbeit mit Fachdidakti</w:t>
      </w:r>
      <w:r w:rsidR="001D6009">
        <w:softHyphen/>
      </w:r>
      <w:r w:rsidRPr="00BB56CC">
        <w:t>ker/in</w:t>
      </w:r>
      <w:r w:rsidR="001D6009">
        <w:softHyphen/>
      </w:r>
      <w:r w:rsidRPr="00BB56CC">
        <w:t>ne/n im Hinblick auf Kompetenzorientierung im Vorfeld der Veran</w:t>
      </w:r>
      <w:r w:rsidR="00BB56CC">
        <w:softHyphen/>
      </w:r>
      <w:r w:rsidRPr="00BB56CC">
        <w:t>stal</w:t>
      </w:r>
      <w:r w:rsidR="00BB56CC">
        <w:softHyphen/>
      </w:r>
      <w:r w:rsidRPr="00BB56CC">
        <w:t>tung entwickelt wurden. Im Semi</w:t>
      </w:r>
      <w:r w:rsidR="001D6009">
        <w:softHyphen/>
      </w:r>
      <w:r w:rsidRPr="00BB56CC">
        <w:t>nar selbst adaptieren die Teilnehmer/innen diese Materialien für ihren eigenen Unterricht mit Unter</w:t>
      </w:r>
      <w:r w:rsidR="001D6009">
        <w:softHyphen/>
      </w:r>
      <w:r w:rsidRPr="00BB56CC">
        <w:t>stüt</w:t>
      </w:r>
      <w:r w:rsidR="001D6009">
        <w:softHyphen/>
      </w:r>
      <w:r w:rsidRPr="00BB56CC">
        <w:t>zung durch die Vortragenden. Praktische Übungen zu den The</w:t>
      </w:r>
      <w:r w:rsidR="00BB56CC">
        <w:softHyphen/>
      </w:r>
      <w:r w:rsidRPr="00BB56CC">
        <w:t>men sowie eine themenbezogene Exkursion run</w:t>
      </w:r>
      <w:r w:rsidR="001D6009">
        <w:softHyphen/>
      </w:r>
      <w:r w:rsidRPr="00BB56CC">
        <w:t>den das Seminar ab.</w:t>
      </w:r>
      <w:r w:rsidR="005E2D93" w:rsidRPr="00BB56CC">
        <w:t xml:space="preserve"> Mit Anregungen für anspruchs</w:t>
      </w:r>
      <w:r w:rsidR="00BB56CC">
        <w:softHyphen/>
      </w:r>
      <w:r w:rsidR="005E2D93" w:rsidRPr="00BB56CC">
        <w:t>vol</w:t>
      </w:r>
      <w:r w:rsidR="00BB56CC">
        <w:softHyphen/>
      </w:r>
      <w:r w:rsidR="005E2D93" w:rsidRPr="00BB56CC">
        <w:t>le Aufgabenentwicklung für die Neue Reifeprüfung sowie für vorwissenschaftliche Arbeiten/Dip</w:t>
      </w:r>
      <w:r w:rsidR="00BB56CC">
        <w:softHyphen/>
      </w:r>
      <w:r w:rsidR="005E2D93" w:rsidRPr="00BB56CC">
        <w:t>lom</w:t>
      </w:r>
      <w:r w:rsidR="00BB56CC">
        <w:softHyphen/>
      </w:r>
      <w:r w:rsidR="005E2D93" w:rsidRPr="00BB56CC">
        <w:t>arbeiten kann gerechnet werden.</w:t>
      </w:r>
    </w:p>
    <w:p w:rsidR="00BB56CC" w:rsidRPr="00BB56CC" w:rsidRDefault="00BB56CC" w:rsidP="00BB56CC">
      <w:pPr>
        <w:spacing w:after="0" w:line="240" w:lineRule="auto"/>
      </w:pPr>
    </w:p>
    <w:p w:rsidR="00BB56CC" w:rsidRPr="00BB56CC" w:rsidRDefault="00BB56CC" w:rsidP="00BB56CC">
      <w:pPr>
        <w:spacing w:after="120" w:line="240" w:lineRule="auto"/>
      </w:pPr>
      <w:r w:rsidRPr="00BB56CC">
        <w:t>Referent</w:t>
      </w:r>
      <w:r w:rsidR="00B37ED4">
        <w:t>/</w:t>
      </w:r>
      <w:proofErr w:type="spellStart"/>
      <w:r w:rsidR="00B37ED4">
        <w:t>inn</w:t>
      </w:r>
      <w:proofErr w:type="spellEnd"/>
      <w:r w:rsidR="00B37ED4">
        <w:t>/en</w:t>
      </w:r>
      <w:r w:rsidRPr="00BB56CC">
        <w:t xml:space="preserve"> aus der </w:t>
      </w:r>
      <w:r w:rsidR="00B37ED4">
        <w:t>c</w:t>
      </w:r>
      <w:r w:rsidRPr="00BB56CC">
        <w:t>hemischen Forschung:</w:t>
      </w:r>
    </w:p>
    <w:p w:rsidR="00BB56CC" w:rsidRPr="00BB56CC" w:rsidRDefault="00BB56CC" w:rsidP="00BB56CC">
      <w:pPr>
        <w:pStyle w:val="StandardWeb"/>
        <w:spacing w:before="0" w:beforeAutospacing="0" w:after="0" w:afterAutospacing="0"/>
        <w:rPr>
          <w:rFonts w:asciiTheme="minorHAnsi" w:hAnsiTheme="minorHAnsi" w:cs="Arial"/>
          <w:sz w:val="22"/>
          <w:szCs w:val="22"/>
        </w:rPr>
      </w:pPr>
      <w:r w:rsidRPr="00BB56CC">
        <w:rPr>
          <w:rFonts w:asciiTheme="minorHAnsi" w:hAnsiTheme="minorHAnsi" w:cs="Arial"/>
          <w:sz w:val="22"/>
          <w:szCs w:val="22"/>
          <w:u w:val="single"/>
        </w:rPr>
        <w:t>Dr. Verena Resch</w:t>
      </w:r>
      <w:r w:rsidRPr="00BB56CC">
        <w:rPr>
          <w:rFonts w:asciiTheme="minorHAnsi" w:hAnsiTheme="minorHAnsi" w:cs="Arial"/>
          <w:sz w:val="22"/>
          <w:szCs w:val="22"/>
        </w:rPr>
        <w:t xml:space="preserve"> (Karl Franzens-Universität Graz)</w:t>
      </w:r>
    </w:p>
    <w:p w:rsidR="00BB56CC" w:rsidRDefault="00BB56CC" w:rsidP="00BB56CC">
      <w:pPr>
        <w:pStyle w:val="StandardWeb"/>
        <w:spacing w:before="0" w:beforeAutospacing="0" w:after="0" w:afterAutospacing="0"/>
        <w:rPr>
          <w:rFonts w:asciiTheme="minorHAnsi" w:hAnsiTheme="minorHAnsi" w:cs="Arial"/>
          <w:sz w:val="22"/>
          <w:szCs w:val="22"/>
        </w:rPr>
      </w:pPr>
      <w:r w:rsidRPr="00BB56CC">
        <w:rPr>
          <w:rFonts w:asciiTheme="minorHAnsi" w:hAnsiTheme="minorHAnsi" w:cs="Arial"/>
          <w:sz w:val="22"/>
          <w:szCs w:val="22"/>
        </w:rPr>
        <w:t>Ein Forschungsschwerpunkt von Verena Resch sind enzymatische Reaktionen zur Synthese von Alka</w:t>
      </w:r>
      <w:r w:rsidR="00B37ED4">
        <w:rPr>
          <w:rFonts w:asciiTheme="minorHAnsi" w:hAnsiTheme="minorHAnsi" w:cs="Arial"/>
          <w:sz w:val="22"/>
          <w:szCs w:val="22"/>
        </w:rPr>
        <w:softHyphen/>
      </w:r>
      <w:r w:rsidRPr="00BB56CC">
        <w:rPr>
          <w:rFonts w:asciiTheme="minorHAnsi" w:hAnsiTheme="minorHAnsi" w:cs="Arial"/>
          <w:sz w:val="22"/>
          <w:szCs w:val="22"/>
        </w:rPr>
        <w:t>lo</w:t>
      </w:r>
      <w:r w:rsidR="00B37ED4">
        <w:rPr>
          <w:rFonts w:asciiTheme="minorHAnsi" w:hAnsiTheme="minorHAnsi" w:cs="Arial"/>
          <w:sz w:val="22"/>
          <w:szCs w:val="22"/>
        </w:rPr>
        <w:softHyphen/>
      </w:r>
      <w:r w:rsidRPr="00BB56CC">
        <w:rPr>
          <w:rFonts w:asciiTheme="minorHAnsi" w:hAnsiTheme="minorHAnsi" w:cs="Arial"/>
          <w:sz w:val="22"/>
          <w:szCs w:val="22"/>
        </w:rPr>
        <w:t xml:space="preserve">iden. So gelang es ihr, mit Hilfe eines Enzyms aus dem Kalifornischen </w:t>
      </w:r>
      <w:proofErr w:type="spellStart"/>
      <w:r w:rsidRPr="00BB56CC">
        <w:rPr>
          <w:rFonts w:asciiTheme="minorHAnsi" w:hAnsiTheme="minorHAnsi" w:cs="Arial"/>
          <w:sz w:val="22"/>
          <w:szCs w:val="22"/>
        </w:rPr>
        <w:t>Goldmohn</w:t>
      </w:r>
      <w:proofErr w:type="spellEnd"/>
      <w:r w:rsidRPr="00BB56CC">
        <w:rPr>
          <w:rFonts w:asciiTheme="minorHAnsi" w:hAnsiTheme="minorHAnsi" w:cs="Arial"/>
          <w:sz w:val="22"/>
          <w:szCs w:val="22"/>
        </w:rPr>
        <w:t>, spezielle C-C-Ver</w:t>
      </w:r>
      <w:r w:rsidR="00B37ED4">
        <w:rPr>
          <w:rFonts w:asciiTheme="minorHAnsi" w:hAnsiTheme="minorHAnsi" w:cs="Arial"/>
          <w:sz w:val="22"/>
          <w:szCs w:val="22"/>
        </w:rPr>
        <w:softHyphen/>
      </w:r>
      <w:r w:rsidRPr="00BB56CC">
        <w:rPr>
          <w:rFonts w:asciiTheme="minorHAnsi" w:hAnsiTheme="minorHAnsi" w:cs="Arial"/>
          <w:sz w:val="22"/>
          <w:szCs w:val="22"/>
        </w:rPr>
        <w:t>knüpfungen herzustel</w:t>
      </w:r>
      <w:r w:rsidR="001D6009">
        <w:rPr>
          <w:rFonts w:asciiTheme="minorHAnsi" w:hAnsiTheme="minorHAnsi" w:cs="Arial"/>
          <w:sz w:val="22"/>
          <w:szCs w:val="22"/>
        </w:rPr>
        <w:softHyphen/>
      </w:r>
      <w:r w:rsidRPr="00BB56CC">
        <w:rPr>
          <w:rFonts w:asciiTheme="minorHAnsi" w:hAnsiTheme="minorHAnsi" w:cs="Arial"/>
          <w:sz w:val="22"/>
          <w:szCs w:val="22"/>
        </w:rPr>
        <w:t>len, die bislang nur mit großem Aufwand und hohen Kosten synthetisiert wer</w:t>
      </w:r>
      <w:r w:rsidR="00B37ED4">
        <w:rPr>
          <w:rFonts w:asciiTheme="minorHAnsi" w:hAnsiTheme="minorHAnsi" w:cs="Arial"/>
          <w:sz w:val="22"/>
          <w:szCs w:val="22"/>
        </w:rPr>
        <w:softHyphen/>
      </w:r>
      <w:r w:rsidRPr="00BB56CC">
        <w:rPr>
          <w:rFonts w:asciiTheme="minorHAnsi" w:hAnsiTheme="minorHAnsi" w:cs="Arial"/>
          <w:sz w:val="22"/>
          <w:szCs w:val="22"/>
        </w:rPr>
        <w:t>den konnten. Klassische chemi</w:t>
      </w:r>
      <w:r w:rsidR="001D6009">
        <w:rPr>
          <w:rFonts w:asciiTheme="minorHAnsi" w:hAnsiTheme="minorHAnsi" w:cs="Arial"/>
          <w:sz w:val="22"/>
          <w:szCs w:val="22"/>
        </w:rPr>
        <w:softHyphen/>
      </w:r>
      <w:r w:rsidRPr="00BB56CC">
        <w:rPr>
          <w:rFonts w:asciiTheme="minorHAnsi" w:hAnsiTheme="minorHAnsi" w:cs="Arial"/>
          <w:sz w:val="22"/>
          <w:szCs w:val="22"/>
        </w:rPr>
        <w:t>sche Synthesemethoden versagten überhaupt. Der neue Reaktions</w:t>
      </w:r>
      <w:r w:rsidR="00B37ED4">
        <w:rPr>
          <w:rFonts w:asciiTheme="minorHAnsi" w:hAnsiTheme="minorHAnsi" w:cs="Arial"/>
          <w:sz w:val="22"/>
          <w:szCs w:val="22"/>
        </w:rPr>
        <w:softHyphen/>
      </w:r>
      <w:r w:rsidRPr="00BB56CC">
        <w:rPr>
          <w:rFonts w:asciiTheme="minorHAnsi" w:hAnsiTheme="minorHAnsi" w:cs="Arial"/>
          <w:sz w:val="22"/>
          <w:szCs w:val="22"/>
        </w:rPr>
        <w:t>weg ermöglicht (zunächst im Labor) eine ver</w:t>
      </w:r>
      <w:r w:rsidR="001D6009">
        <w:rPr>
          <w:rFonts w:asciiTheme="minorHAnsi" w:hAnsiTheme="minorHAnsi" w:cs="Arial"/>
          <w:sz w:val="22"/>
          <w:szCs w:val="22"/>
        </w:rPr>
        <w:softHyphen/>
      </w:r>
      <w:r w:rsidRPr="00BB56CC">
        <w:rPr>
          <w:rFonts w:asciiTheme="minorHAnsi" w:hAnsiTheme="minorHAnsi" w:cs="Arial"/>
          <w:sz w:val="22"/>
          <w:szCs w:val="22"/>
        </w:rPr>
        <w:t>gleichsweise einfache Produktion von Alkaloiden, die pharmakologische Bedeutung haben, beispielsweise krampflösend, blutdrucksen</w:t>
      </w:r>
      <w:r w:rsidR="00B37ED4">
        <w:rPr>
          <w:rFonts w:asciiTheme="minorHAnsi" w:hAnsiTheme="minorHAnsi" w:cs="Arial"/>
          <w:sz w:val="22"/>
          <w:szCs w:val="22"/>
        </w:rPr>
        <w:softHyphen/>
      </w:r>
      <w:r w:rsidRPr="00BB56CC">
        <w:rPr>
          <w:rFonts w:asciiTheme="minorHAnsi" w:hAnsiTheme="minorHAnsi" w:cs="Arial"/>
          <w:sz w:val="22"/>
          <w:szCs w:val="22"/>
        </w:rPr>
        <w:t xml:space="preserve">kend, schmerzstillend oder muskelentspannend wirken. </w:t>
      </w:r>
    </w:p>
    <w:p w:rsidR="00B00624" w:rsidRPr="00BB56CC" w:rsidRDefault="00B00624" w:rsidP="00BB56CC">
      <w:pPr>
        <w:pStyle w:val="StandardWeb"/>
        <w:spacing w:before="0" w:beforeAutospacing="0" w:after="0" w:afterAutospacing="0"/>
        <w:rPr>
          <w:rFonts w:asciiTheme="minorHAnsi" w:hAnsiTheme="minorHAnsi" w:cs="Arial"/>
          <w:sz w:val="22"/>
          <w:szCs w:val="22"/>
        </w:rPr>
      </w:pPr>
    </w:p>
    <w:p w:rsidR="00BB56CC" w:rsidRPr="00BB56CC" w:rsidRDefault="00BB56CC" w:rsidP="00B00624">
      <w:pPr>
        <w:pStyle w:val="StandardWeb"/>
        <w:spacing w:before="0" w:beforeAutospacing="0" w:after="0" w:afterAutospacing="0"/>
        <w:rPr>
          <w:rFonts w:asciiTheme="minorHAnsi" w:hAnsiTheme="minorHAnsi" w:cs="Arial"/>
          <w:sz w:val="22"/>
          <w:szCs w:val="22"/>
          <w:lang w:val="en-US"/>
        </w:rPr>
      </w:pPr>
      <w:r w:rsidRPr="00B00624">
        <w:rPr>
          <w:rFonts w:asciiTheme="minorHAnsi" w:hAnsiTheme="minorHAnsi" w:cs="Arial"/>
          <w:sz w:val="22"/>
          <w:szCs w:val="22"/>
          <w:u w:val="single"/>
          <w:lang w:val="en-US"/>
        </w:rPr>
        <w:t>Ass. Prof. Dr. Ian Teasdale PhD</w:t>
      </w:r>
      <w:r w:rsidRPr="00BB56CC">
        <w:rPr>
          <w:rFonts w:asciiTheme="minorHAnsi" w:hAnsiTheme="minorHAnsi" w:cs="Arial"/>
          <w:sz w:val="22"/>
          <w:szCs w:val="22"/>
          <w:lang w:val="en-US"/>
        </w:rPr>
        <w:t xml:space="preserve"> (Johannes Kepler-</w:t>
      </w:r>
      <w:proofErr w:type="spellStart"/>
      <w:r w:rsidRPr="00BB56CC">
        <w:rPr>
          <w:rFonts w:asciiTheme="minorHAnsi" w:hAnsiTheme="minorHAnsi" w:cs="Arial"/>
          <w:sz w:val="22"/>
          <w:szCs w:val="22"/>
          <w:lang w:val="en-US"/>
        </w:rPr>
        <w:t>Universität</w:t>
      </w:r>
      <w:proofErr w:type="spellEnd"/>
      <w:r w:rsidRPr="00BB56CC">
        <w:rPr>
          <w:rFonts w:asciiTheme="minorHAnsi" w:hAnsiTheme="minorHAnsi" w:cs="Arial"/>
          <w:sz w:val="22"/>
          <w:szCs w:val="22"/>
          <w:lang w:val="en-US"/>
        </w:rPr>
        <w:t xml:space="preserve"> Linz)</w:t>
      </w:r>
    </w:p>
    <w:p w:rsidR="00BB56CC" w:rsidRPr="00BB56CC" w:rsidRDefault="00BB56CC" w:rsidP="00B00624">
      <w:pPr>
        <w:pStyle w:val="StandardWeb"/>
        <w:spacing w:before="0" w:beforeAutospacing="0" w:after="0" w:afterAutospacing="0"/>
        <w:rPr>
          <w:rFonts w:asciiTheme="minorHAnsi" w:hAnsiTheme="minorHAnsi" w:cs="Arial"/>
          <w:sz w:val="22"/>
          <w:szCs w:val="22"/>
        </w:rPr>
      </w:pPr>
      <w:r w:rsidRPr="00BB56CC">
        <w:rPr>
          <w:rFonts w:asciiTheme="minorHAnsi" w:hAnsiTheme="minorHAnsi" w:cs="Arial"/>
          <w:sz w:val="22"/>
          <w:szCs w:val="22"/>
        </w:rPr>
        <w:t>Ian Teasdale erforscht (auch unter physiologischen Bedingungen) biologisch abbaubare Polymere, die beispiels</w:t>
      </w:r>
      <w:r w:rsidR="001D6009">
        <w:rPr>
          <w:rFonts w:asciiTheme="minorHAnsi" w:hAnsiTheme="minorHAnsi" w:cs="Arial"/>
          <w:sz w:val="22"/>
          <w:szCs w:val="22"/>
        </w:rPr>
        <w:softHyphen/>
        <w:t>wie</w:t>
      </w:r>
      <w:r w:rsidR="001D6009">
        <w:rPr>
          <w:rFonts w:asciiTheme="minorHAnsi" w:hAnsiTheme="minorHAnsi" w:cs="Arial"/>
          <w:sz w:val="22"/>
          <w:szCs w:val="22"/>
        </w:rPr>
        <w:softHyphen/>
      </w:r>
      <w:r w:rsidRPr="00BB56CC">
        <w:rPr>
          <w:rFonts w:asciiTheme="minorHAnsi" w:hAnsiTheme="minorHAnsi" w:cs="Arial"/>
          <w:sz w:val="22"/>
          <w:szCs w:val="22"/>
        </w:rPr>
        <w:t>se als Stützkonstruktion für die Neubildung von Geweben herangezogen werden kön</w:t>
      </w:r>
      <w:r w:rsidR="00B37ED4">
        <w:rPr>
          <w:rFonts w:asciiTheme="minorHAnsi" w:hAnsiTheme="minorHAnsi" w:cs="Arial"/>
          <w:sz w:val="22"/>
          <w:szCs w:val="22"/>
        </w:rPr>
        <w:softHyphen/>
      </w:r>
      <w:r w:rsidRPr="00BB56CC">
        <w:rPr>
          <w:rFonts w:asciiTheme="minorHAnsi" w:hAnsiTheme="minorHAnsi" w:cs="Arial"/>
          <w:sz w:val="22"/>
          <w:szCs w:val="22"/>
        </w:rPr>
        <w:t>nen. Biologisch abbau</w:t>
      </w:r>
      <w:r w:rsidR="001D6009">
        <w:rPr>
          <w:rFonts w:asciiTheme="minorHAnsi" w:hAnsiTheme="minorHAnsi" w:cs="Arial"/>
          <w:sz w:val="22"/>
          <w:szCs w:val="22"/>
        </w:rPr>
        <w:softHyphen/>
      </w:r>
      <w:r w:rsidRPr="00BB56CC">
        <w:rPr>
          <w:rFonts w:asciiTheme="minorHAnsi" w:hAnsiTheme="minorHAnsi" w:cs="Arial"/>
          <w:sz w:val="22"/>
          <w:szCs w:val="22"/>
        </w:rPr>
        <w:t>ba</w:t>
      </w:r>
      <w:r w:rsidR="001D6009">
        <w:rPr>
          <w:rFonts w:asciiTheme="minorHAnsi" w:hAnsiTheme="minorHAnsi" w:cs="Arial"/>
          <w:sz w:val="22"/>
          <w:szCs w:val="22"/>
        </w:rPr>
        <w:softHyphen/>
      </w:r>
      <w:r w:rsidRPr="00BB56CC">
        <w:rPr>
          <w:rFonts w:asciiTheme="minorHAnsi" w:hAnsiTheme="minorHAnsi" w:cs="Arial"/>
          <w:sz w:val="22"/>
          <w:szCs w:val="22"/>
        </w:rPr>
        <w:t>re Polymere, deren Reaktionsprodukte für Organismen unschädlich sind, fin</w:t>
      </w:r>
      <w:r w:rsidR="00B37ED4">
        <w:rPr>
          <w:rFonts w:asciiTheme="minorHAnsi" w:hAnsiTheme="minorHAnsi" w:cs="Arial"/>
          <w:sz w:val="22"/>
          <w:szCs w:val="22"/>
        </w:rPr>
        <w:softHyphen/>
      </w:r>
      <w:r w:rsidRPr="00BB56CC">
        <w:rPr>
          <w:rFonts w:asciiTheme="minorHAnsi" w:hAnsiTheme="minorHAnsi" w:cs="Arial"/>
          <w:sz w:val="22"/>
          <w:szCs w:val="22"/>
        </w:rPr>
        <w:t>den auch in der Medizin An</w:t>
      </w:r>
      <w:r w:rsidR="001D6009">
        <w:rPr>
          <w:rFonts w:asciiTheme="minorHAnsi" w:hAnsiTheme="minorHAnsi" w:cs="Arial"/>
          <w:sz w:val="22"/>
          <w:szCs w:val="22"/>
        </w:rPr>
        <w:softHyphen/>
      </w:r>
      <w:r w:rsidRPr="00BB56CC">
        <w:rPr>
          <w:rFonts w:asciiTheme="minorHAnsi" w:hAnsiTheme="minorHAnsi" w:cs="Arial"/>
          <w:sz w:val="22"/>
          <w:szCs w:val="22"/>
        </w:rPr>
        <w:t>wen</w:t>
      </w:r>
      <w:r w:rsidR="001D6009">
        <w:rPr>
          <w:rFonts w:asciiTheme="minorHAnsi" w:hAnsiTheme="minorHAnsi" w:cs="Arial"/>
          <w:sz w:val="22"/>
          <w:szCs w:val="22"/>
        </w:rPr>
        <w:softHyphen/>
      </w:r>
      <w:r w:rsidRPr="00BB56CC">
        <w:rPr>
          <w:rFonts w:asciiTheme="minorHAnsi" w:hAnsiTheme="minorHAnsi" w:cs="Arial"/>
          <w:sz w:val="22"/>
          <w:szCs w:val="22"/>
        </w:rPr>
        <w:t>d</w:t>
      </w:r>
      <w:r w:rsidR="001D6009">
        <w:rPr>
          <w:rFonts w:asciiTheme="minorHAnsi" w:hAnsiTheme="minorHAnsi" w:cs="Arial"/>
          <w:sz w:val="22"/>
          <w:szCs w:val="22"/>
        </w:rPr>
        <w:softHyphen/>
      </w:r>
      <w:r w:rsidRPr="00BB56CC">
        <w:rPr>
          <w:rFonts w:asciiTheme="minorHAnsi" w:hAnsiTheme="minorHAnsi" w:cs="Arial"/>
          <w:sz w:val="22"/>
          <w:szCs w:val="22"/>
        </w:rPr>
        <w:t xml:space="preserve">ung als Wirkstofftransporter, wobei die </w:t>
      </w:r>
      <w:r w:rsidR="001D3C22">
        <w:rPr>
          <w:rFonts w:asciiTheme="minorHAnsi" w:hAnsiTheme="minorHAnsi" w:cs="Arial"/>
          <w:sz w:val="22"/>
          <w:szCs w:val="22"/>
        </w:rPr>
        <w:t>Freisetzung des Wirkstoffs</w:t>
      </w:r>
      <w:r w:rsidRPr="00BB56CC">
        <w:rPr>
          <w:rFonts w:asciiTheme="minorHAnsi" w:hAnsiTheme="minorHAnsi" w:cs="Arial"/>
          <w:sz w:val="22"/>
          <w:szCs w:val="22"/>
        </w:rPr>
        <w:t xml:space="preserve"> von den Umgebungsbedingungen abhängt, bei</w:t>
      </w:r>
      <w:r w:rsidR="001D6009">
        <w:rPr>
          <w:rFonts w:asciiTheme="minorHAnsi" w:hAnsiTheme="minorHAnsi" w:cs="Arial"/>
          <w:sz w:val="22"/>
          <w:szCs w:val="22"/>
        </w:rPr>
        <w:softHyphen/>
      </w:r>
      <w:r w:rsidRPr="00BB56CC">
        <w:rPr>
          <w:rFonts w:asciiTheme="minorHAnsi" w:hAnsiTheme="minorHAnsi" w:cs="Arial"/>
          <w:sz w:val="22"/>
          <w:szCs w:val="22"/>
        </w:rPr>
        <w:t>spielsweise vom pH-Wert.</w:t>
      </w:r>
    </w:p>
    <w:p w:rsidR="00BB56CC" w:rsidRPr="00BB56CC" w:rsidRDefault="00BB56CC" w:rsidP="00B00624">
      <w:pPr>
        <w:pStyle w:val="StandardWeb"/>
        <w:spacing w:before="0" w:beforeAutospacing="0" w:after="0" w:afterAutospacing="0"/>
        <w:rPr>
          <w:rFonts w:asciiTheme="minorHAnsi" w:hAnsiTheme="minorHAnsi" w:cs="Arial"/>
          <w:sz w:val="22"/>
          <w:szCs w:val="22"/>
        </w:rPr>
      </w:pPr>
    </w:p>
    <w:p w:rsidR="00BB56CC" w:rsidRPr="00BB56CC" w:rsidRDefault="00BB56CC" w:rsidP="00B37ED4">
      <w:pPr>
        <w:spacing w:after="0" w:line="240" w:lineRule="auto"/>
        <w:rPr>
          <w:rFonts w:cs="Arial"/>
        </w:rPr>
      </w:pPr>
      <w:r w:rsidRPr="00B37ED4">
        <w:rPr>
          <w:rFonts w:cs="Arial"/>
          <w:u w:val="single"/>
        </w:rPr>
        <w:t>Prof. Dr. Dr. h. c. Dipl. Chem. Dieter Meissner</w:t>
      </w:r>
      <w:r w:rsidRPr="00BB56CC">
        <w:rPr>
          <w:rFonts w:cs="Arial"/>
        </w:rPr>
        <w:t xml:space="preserve"> (FH Wels, TU </w:t>
      </w:r>
      <w:proofErr w:type="spellStart"/>
      <w:r w:rsidRPr="00BB56CC">
        <w:rPr>
          <w:rFonts w:cs="Arial"/>
        </w:rPr>
        <w:t>Talinn</w:t>
      </w:r>
      <w:proofErr w:type="spellEnd"/>
      <w:r w:rsidRPr="00BB56CC">
        <w:rPr>
          <w:rFonts w:cs="Arial"/>
        </w:rPr>
        <w:t xml:space="preserve">, </w:t>
      </w:r>
      <w:proofErr w:type="spellStart"/>
      <w:r w:rsidRPr="00BB56CC">
        <w:rPr>
          <w:rFonts w:cs="Arial"/>
        </w:rPr>
        <w:t>Crystalsol</w:t>
      </w:r>
      <w:proofErr w:type="spellEnd"/>
      <w:r w:rsidRPr="00BB56CC">
        <w:rPr>
          <w:rFonts w:cs="Arial"/>
        </w:rPr>
        <w:t xml:space="preserve"> GmbH)</w:t>
      </w:r>
    </w:p>
    <w:p w:rsidR="00BB56CC" w:rsidRPr="00BB56CC" w:rsidRDefault="00BB56CC" w:rsidP="00BB56CC">
      <w:pPr>
        <w:rPr>
          <w:rFonts w:cs="Arial"/>
        </w:rPr>
      </w:pPr>
      <w:r w:rsidRPr="00BB56CC">
        <w:rPr>
          <w:rFonts w:cs="Arial"/>
        </w:rPr>
        <w:t>Dieter Meissner forscht und forschte an Halbleiterpulvern für die Photovoltaik. Mit Halbleiterpulvern auf der Basis der Metalle Kupfer, Zinn, Zink und Selen ist die Herstellung von transparenten, farbigen und opaken Fol</w:t>
      </w:r>
      <w:r w:rsidR="001D6009">
        <w:rPr>
          <w:rFonts w:cs="Arial"/>
        </w:rPr>
        <w:softHyphen/>
      </w:r>
      <w:r w:rsidRPr="00BB56CC">
        <w:rPr>
          <w:rFonts w:cs="Arial"/>
        </w:rPr>
        <w:t>i</w:t>
      </w:r>
      <w:r w:rsidR="001D6009">
        <w:rPr>
          <w:rFonts w:cs="Arial"/>
        </w:rPr>
        <w:softHyphen/>
      </w:r>
      <w:r w:rsidRPr="00BB56CC">
        <w:rPr>
          <w:rFonts w:cs="Arial"/>
        </w:rPr>
        <w:t>en möglich, die sich in Fenster, Fassaden und Dächer von Gebäuden integrieren las</w:t>
      </w:r>
      <w:r w:rsidR="00B37ED4">
        <w:rPr>
          <w:rFonts w:cs="Arial"/>
        </w:rPr>
        <w:softHyphen/>
      </w:r>
      <w:r w:rsidRPr="00BB56CC">
        <w:rPr>
          <w:rFonts w:cs="Arial"/>
        </w:rPr>
        <w:t xml:space="preserve">sen. Auch die Einbettung der Pulver in Glas ist möglich. </w:t>
      </w:r>
      <w:bookmarkStart w:id="0" w:name="_GoBack"/>
      <w:bookmarkEnd w:id="0"/>
    </w:p>
    <w:p w:rsidR="00B37ED4" w:rsidRDefault="00B37ED4" w:rsidP="001D6009">
      <w:pPr>
        <w:spacing w:after="120" w:line="240" w:lineRule="auto"/>
      </w:pPr>
      <w:r>
        <w:t>Referent/</w:t>
      </w:r>
      <w:proofErr w:type="spellStart"/>
      <w:r>
        <w:t>inn</w:t>
      </w:r>
      <w:proofErr w:type="spellEnd"/>
      <w:r>
        <w:t>/en aus der Fachdidaktik:</w:t>
      </w:r>
    </w:p>
    <w:p w:rsidR="00B37ED4" w:rsidRDefault="00B37ED4" w:rsidP="001D6009">
      <w:pPr>
        <w:spacing w:after="120" w:line="240" w:lineRule="auto"/>
      </w:pPr>
      <w:r w:rsidRPr="00B37ED4">
        <w:rPr>
          <w:u w:val="single"/>
        </w:rPr>
        <w:t xml:space="preserve">Dipl. Ing. Mag. Brigitte </w:t>
      </w:r>
      <w:proofErr w:type="spellStart"/>
      <w:r w:rsidRPr="00B37ED4">
        <w:rPr>
          <w:u w:val="single"/>
        </w:rPr>
        <w:t>Koliander</w:t>
      </w:r>
      <w:proofErr w:type="spellEnd"/>
      <w:r>
        <w:t xml:space="preserve"> (HAK des </w:t>
      </w:r>
      <w:proofErr w:type="spellStart"/>
      <w:r>
        <w:t>bfi</w:t>
      </w:r>
      <w:proofErr w:type="spellEnd"/>
      <w:r>
        <w:t xml:space="preserve"> Wien, AECC Chemie Universität Wien)</w:t>
      </w:r>
    </w:p>
    <w:p w:rsidR="00B37ED4" w:rsidRDefault="00B37ED4">
      <w:r w:rsidRPr="00B37ED4">
        <w:rPr>
          <w:u w:val="single"/>
        </w:rPr>
        <w:t>Mag. Gerhard Kern</w:t>
      </w:r>
      <w:r>
        <w:t xml:space="preserve"> (BG/BRG/BORG Eisenstadt, AECC Chemie Universität Wien)</w:t>
      </w:r>
    </w:p>
    <w:p w:rsidR="001D6009" w:rsidRDefault="001D6009"/>
    <w:p w:rsidR="00BF7D88" w:rsidRDefault="00544C09">
      <w:r w:rsidRPr="001D6009">
        <w:rPr>
          <w:b/>
        </w:rPr>
        <w:t xml:space="preserve">Anmeldung </w:t>
      </w:r>
      <w:r w:rsidR="001D6009" w:rsidRPr="001D6009">
        <w:rPr>
          <w:b/>
        </w:rPr>
        <w:t>für Lehrer/innen aus ganz Österreich</w:t>
      </w:r>
      <w:r w:rsidR="001D6009">
        <w:t xml:space="preserve"> </w:t>
      </w:r>
      <w:r w:rsidRPr="00BB56CC">
        <w:t xml:space="preserve">über </w:t>
      </w:r>
      <w:r w:rsidRPr="001D6009">
        <w:rPr>
          <w:b/>
        </w:rPr>
        <w:t>PH Wien</w:t>
      </w:r>
      <w:r w:rsidRPr="00BB56CC">
        <w:t xml:space="preserve"> online, Seminarnummer:  </w:t>
      </w:r>
      <w:r w:rsidR="00110CC4" w:rsidRPr="001D6009">
        <w:rPr>
          <w:b/>
        </w:rPr>
        <w:t>6615SKL012</w:t>
      </w:r>
    </w:p>
    <w:p w:rsidR="00544C09" w:rsidRPr="00BB56CC" w:rsidRDefault="001D6009">
      <w:r w:rsidRPr="001D6009">
        <w:rPr>
          <w:b/>
        </w:rPr>
        <w:t xml:space="preserve">Die </w:t>
      </w:r>
      <w:r w:rsidRPr="001D6009">
        <w:rPr>
          <w:b/>
          <w:color w:val="FF0000"/>
        </w:rPr>
        <w:t>Anmeldung</w:t>
      </w:r>
      <w:r w:rsidRPr="001D6009">
        <w:rPr>
          <w:b/>
        </w:rPr>
        <w:t xml:space="preserve"> ist noch </w:t>
      </w:r>
      <w:r w:rsidRPr="001D6009">
        <w:rPr>
          <w:b/>
          <w:color w:val="FF0000"/>
        </w:rPr>
        <w:t xml:space="preserve">bis 30. November </w:t>
      </w:r>
      <w:r w:rsidRPr="001D6009">
        <w:rPr>
          <w:b/>
        </w:rPr>
        <w:t>2014 möglich.</w:t>
      </w:r>
    </w:p>
    <w:sectPr w:rsidR="00544C09" w:rsidRPr="00BB56CC" w:rsidSect="00B37ED4">
      <w:pgSz w:w="11906" w:h="16838"/>
      <w:pgMar w:top="964" w:right="964" w:bottom="964" w:left="9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CC4"/>
    <w:rsid w:val="00110CC4"/>
    <w:rsid w:val="001D3C22"/>
    <w:rsid w:val="001D6009"/>
    <w:rsid w:val="00544C09"/>
    <w:rsid w:val="005E2D93"/>
    <w:rsid w:val="008E734A"/>
    <w:rsid w:val="00B00624"/>
    <w:rsid w:val="00B37ED4"/>
    <w:rsid w:val="00B91590"/>
    <w:rsid w:val="00BB56CC"/>
    <w:rsid w:val="00BF7D88"/>
    <w:rsid w:val="00CB70A0"/>
    <w:rsid w:val="00E82F27"/>
    <w:rsid w:val="00FC5BE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old">
    <w:name w:val="bold"/>
    <w:basedOn w:val="Absatz-Standardschriftart"/>
    <w:rsid w:val="00110CC4"/>
  </w:style>
  <w:style w:type="character" w:styleId="Hyperlink">
    <w:name w:val="Hyperlink"/>
    <w:basedOn w:val="Absatz-Standardschriftart"/>
    <w:uiPriority w:val="99"/>
    <w:unhideWhenUsed/>
    <w:rsid w:val="00110CC4"/>
    <w:rPr>
      <w:color w:val="0000FF" w:themeColor="hyperlink"/>
      <w:u w:val="single"/>
    </w:rPr>
  </w:style>
  <w:style w:type="character" w:styleId="Hervorhebung">
    <w:name w:val="Emphasis"/>
    <w:basedOn w:val="Absatz-Standardschriftart"/>
    <w:uiPriority w:val="20"/>
    <w:qFormat/>
    <w:rsid w:val="008E734A"/>
    <w:rPr>
      <w:i/>
      <w:iCs/>
    </w:rPr>
  </w:style>
  <w:style w:type="paragraph" w:styleId="StandardWeb">
    <w:name w:val="Normal (Web)"/>
    <w:basedOn w:val="Standard"/>
    <w:uiPriority w:val="99"/>
    <w:semiHidden/>
    <w:unhideWhenUsed/>
    <w:rsid w:val="00BB56CC"/>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old">
    <w:name w:val="bold"/>
    <w:basedOn w:val="Absatz-Standardschriftart"/>
    <w:rsid w:val="00110CC4"/>
  </w:style>
  <w:style w:type="character" w:styleId="Hyperlink">
    <w:name w:val="Hyperlink"/>
    <w:basedOn w:val="Absatz-Standardschriftart"/>
    <w:uiPriority w:val="99"/>
    <w:unhideWhenUsed/>
    <w:rsid w:val="00110CC4"/>
    <w:rPr>
      <w:color w:val="0000FF" w:themeColor="hyperlink"/>
      <w:u w:val="single"/>
    </w:rPr>
  </w:style>
  <w:style w:type="character" w:styleId="Hervorhebung">
    <w:name w:val="Emphasis"/>
    <w:basedOn w:val="Absatz-Standardschriftart"/>
    <w:uiPriority w:val="20"/>
    <w:qFormat/>
    <w:rsid w:val="008E734A"/>
    <w:rPr>
      <w:i/>
      <w:iCs/>
    </w:rPr>
  </w:style>
  <w:style w:type="paragraph" w:styleId="StandardWeb">
    <w:name w:val="Normal (Web)"/>
    <w:basedOn w:val="Standard"/>
    <w:uiPriority w:val="99"/>
    <w:semiHidden/>
    <w:unhideWhenUsed/>
    <w:rsid w:val="00BB56CC"/>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h-online.ac.at/ph-wien/lv.detail?clvnr=211865&amp;sprache=1" TargetMode="Externa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2747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Universität Wien</Company>
  <LinksUpToDate>false</LinksUpToDate>
  <CharactersWithSpaces>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Gerhard Kern</dc:creator>
  <cp:lastModifiedBy>Gerhard Kern</cp:lastModifiedBy>
  <cp:revision>4</cp:revision>
  <dcterms:created xsi:type="dcterms:W3CDTF">2014-11-19T10:16:00Z</dcterms:created>
  <dcterms:modified xsi:type="dcterms:W3CDTF">2014-11-20T10:06:00Z</dcterms:modified>
</cp:coreProperties>
</file>